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DC" w:rsidRPr="008328DC" w:rsidRDefault="00C62293" w:rsidP="00C62293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328DC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="008328DC" w:rsidRPr="008328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Приложение  </w:t>
      </w:r>
    </w:p>
    <w:p w:rsidR="008328DC" w:rsidRPr="008328DC" w:rsidRDefault="008328DC" w:rsidP="00C62293">
      <w:pPr>
        <w:autoSpaceDN w:val="0"/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328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к </w:t>
      </w:r>
      <w:r w:rsidR="00C758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постановл</w:t>
      </w:r>
      <w:r w:rsidRPr="008328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ению Мэрии г. Грозного</w:t>
      </w:r>
    </w:p>
    <w:p w:rsidR="008328DC" w:rsidRPr="008328DC" w:rsidRDefault="008328DC" w:rsidP="00C62293">
      <w:pPr>
        <w:spacing w:before="0" w:beforeAutospacing="0" w:after="0" w:afterAutospacing="0"/>
        <w:rPr>
          <w:rFonts w:cstheme="minorHAnsi"/>
          <w:bCs/>
          <w:color w:val="000000"/>
          <w:sz w:val="24"/>
          <w:szCs w:val="24"/>
          <w:lang w:val="ru-RU"/>
        </w:rPr>
      </w:pPr>
      <w:r w:rsidRPr="008328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от </w:t>
      </w:r>
      <w:proofErr w:type="gramStart"/>
      <w:r w:rsidRPr="008328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«  </w:t>
      </w:r>
      <w:proofErr w:type="gramEnd"/>
      <w:r w:rsidRPr="008328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»__________ 2022 г. №</w:t>
      </w:r>
      <w:r w:rsidRPr="008328DC">
        <w:rPr>
          <w:rFonts w:cstheme="minorHAnsi"/>
          <w:bCs/>
          <w:color w:val="000000"/>
          <w:sz w:val="24"/>
          <w:szCs w:val="24"/>
          <w:lang w:val="ru-RU"/>
        </w:rPr>
        <w:br w:type="textWrapping" w:clear="all"/>
      </w:r>
    </w:p>
    <w:p w:rsidR="00BB5931" w:rsidRPr="008328DC" w:rsidRDefault="008328DC" w:rsidP="00AD07C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="00C62293" w:rsidRPr="008328D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Положение о внутреннем финансовом аудите 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Мэрии города Грозного</w:t>
      </w:r>
    </w:p>
    <w:p w:rsidR="00BB5931" w:rsidRPr="008328DC" w:rsidRDefault="00C62293" w:rsidP="008328DC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bCs/>
          <w:color w:val="000000"/>
          <w:sz w:val="28"/>
          <w:szCs w:val="28"/>
        </w:rPr>
        <w:t>I</w:t>
      </w:r>
      <w:r w:rsidRPr="008328D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 Общие положения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Внутренний финансовый аудит по решению </w:t>
      </w:r>
      <w:r w:rsid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Мэрии города Грозного                    (далее – учреждение)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принятому в соответствии с подпунктом «а»</w:t>
      </w:r>
      <w:r w:rsidR="007565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пункта 3,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подпунктами «а» и «б» пункта 7 Федерального стандарта, </w:t>
      </w:r>
      <w:r w:rsidRPr="007565EC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утвержденного</w:t>
      </w:r>
      <w:r w:rsidR="007565EC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 xml:space="preserve"> </w:t>
      </w:r>
      <w:r w:rsidRPr="007565EC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приказом</w:t>
      </w:r>
      <w:r w:rsidR="007565EC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 xml:space="preserve"> </w:t>
      </w:r>
      <w:r w:rsidRPr="007565EC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Мин</w:t>
      </w:r>
      <w:r w:rsidR="007565EC" w:rsidRPr="007565EC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истерства</w:t>
      </w:r>
      <w:r w:rsidR="007565EC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 xml:space="preserve"> </w:t>
      </w:r>
      <w:r w:rsidRPr="007565EC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фина</w:t>
      </w:r>
      <w:r w:rsidR="007565EC" w:rsidRPr="007565EC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нсов  Российской  Федерации</w:t>
      </w:r>
      <w:r w:rsidR="007565EC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 xml:space="preserve">                      </w:t>
      </w:r>
      <w:r w:rsidRPr="007565EC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 xml:space="preserve">от </w:t>
      </w:r>
      <w:r w:rsidRPr="00E07EC5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18</w:t>
      </w:r>
      <w:r w:rsidR="007565EC" w:rsidRPr="00E07EC5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 xml:space="preserve"> декабря </w:t>
      </w:r>
      <w:r w:rsidRPr="00E07EC5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2019</w:t>
      </w:r>
      <w:r w:rsidR="007565EC" w:rsidRPr="00E07EC5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 xml:space="preserve"> года</w:t>
      </w:r>
      <w:r w:rsidRPr="00E07E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№ 237н</w:t>
      </w:r>
      <w:r w:rsidR="00E07EC5" w:rsidRPr="00E07E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07EC5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="00E07EC5" w:rsidRPr="00E07E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 утверждении федерального стандарта </w:t>
      </w:r>
      <w:r w:rsidR="00AB62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внутреннего финансового аудита «</w:t>
      </w:r>
      <w:r w:rsidR="00E07EC5" w:rsidRPr="00E07E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Основания и порядок организации, случаи и порядок передачи полномочий по осуществлению внутреннего финансового аудита</w:t>
      </w:r>
      <w:r w:rsidR="00E07EC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7565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осуществляется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2C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уполномоченным должностным лицом</w:t>
      </w:r>
      <w:r w:rsidR="00E07E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осуществлению в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565EC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учреждении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внутреннего финансового аудита (далее – аудитор).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Формирование и актуализация реестра бюджетных рисков 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обеспечивается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аудитором в том числе на основе: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а) предложений субъектов бюджетных процедур по результатам осуществления ими оценки бюджетных рисков и анализа способов 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 минимизации, а также анализа выявленных нарушений или недостатков;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б) результатов мониторинга реализации субъектами бюджетных процедур мер по минимизации и устранению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бюджетных рисков, по устранению недостатков и нарушений,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организации внутреннего финансового контроля (рекомендуемые к осуществлению контрольные действия) (далее –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меры 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минимизации и устранению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бюджетных рисков);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в) результатов анализа изменения бюджетного законодательства Росси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>йской Федерации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информации и результатов контрольных мероприятий органов государственного финансового контроля в отношении бюджетных процедур, осуществляемых 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учреждение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м, результатов аудиторских мероприятий и результатов мониторинга качества финансового менеджмента, проводимого 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учреждение</w:t>
      </w:r>
      <w:r w:rsidR="0099135B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При определении операции (действия) по выполнению бюджетной процедуры в рамках формирования (актуализации) реестра бюджетных рисков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учреждение</w:t>
      </w:r>
      <w:r w:rsidR="0099135B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9135B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учитываются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этапы составления, утверждения и исполнения </w:t>
      </w:r>
      <w:r w:rsidR="00B71301" w:rsidRPr="002031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решения </w:t>
      </w:r>
      <w:r w:rsidR="00FC5EC2" w:rsidRPr="002031A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представительно</w:t>
      </w:r>
      <w:bookmarkStart w:id="0" w:name="_GoBack"/>
      <w:bookmarkEnd w:id="0"/>
      <w:r w:rsidR="00FC5EC2" w:rsidRPr="002031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 органа </w:t>
      </w:r>
      <w:r w:rsidRPr="002031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</w:t>
      </w:r>
      <w:r w:rsidR="00B71301" w:rsidRPr="002031A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местн</w:t>
      </w:r>
      <w:r w:rsidRPr="002031A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 бюджете,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составления бюджетной отчетности.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При формировании и актуализации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реестра бюджетных рисков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учреждения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бюджетные риски выявляются во взаимосвязи 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операциями (действиями) по выполнению бюджетных процедур, в том числе сгруппированными по принципу (алгоритму) осуществляемых действий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однотипные операции (действия) по выполнению бюджетных процедур (далее – однотипные операции).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При описании причин бюджетного риска (реализации бюджетного риска) в части однотипных операций указывается номенклатурный номер структурного подразделения 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 руководитель (заместитель руководителя) или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иное должностное лицо, которое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 операцию (действие) по выполнению бюджетной процедуры, включенную в однотипную операцию, в рамках которой выявлен бюджетный риск.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Возможные последствия реализации бюджетного риска оцениваются на основании анализа: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влияния реализации бюджетного риска на значение показателей качества финансового менеджмента, в том числе достижение целевых значений показателей качества финансового менеджмента, определенных в соответствии с порядком проведения мониторинга качества финансового менеджмента, предусмотренным пунктом 6 статьи 160.2-1 Бюджетного кодекса</w:t>
      </w:r>
      <w:r w:rsidR="000905B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Российской Федерации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(далее –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БК), – 30 баллов;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б) возможности выявления органами государственного финансового контроля нарушений, являющихся последствиями реализации бюджетного риска, при проведении мероприятий, касающихся организации (обеспечения выполнения), выполнения бюджетных процедур, в том числе операций (действий) по выполнению бюджетных процедур, – 30 баллов;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в) возможности применения мер административной ответственности 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виновным должностным лицам (работникам) за нарушение, являющееся последствием реализации бюджетного риска, – 10 баллов;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г) деятельности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9135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</w:t>
      </w:r>
      <w:r w:rsidR="0099135B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одному из следующих случаев:</w:t>
      </w:r>
    </w:p>
    <w:p w:rsidR="00BB5931" w:rsidRPr="008328DC" w:rsidRDefault="00C62293" w:rsidP="00D541F9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оказании негативного воздействия на результат выполнения другой операции (действия) по выполнению бюджетной процедуры – 10 баллов;</w:t>
      </w:r>
    </w:p>
    <w:p w:rsidR="00BB5931" w:rsidRPr="008328DC" w:rsidRDefault="00C62293" w:rsidP="00D541F9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иных случаях, в том числе определения недостаточной результативности использования бюджетных средств, </w:t>
      </w:r>
      <w:proofErr w:type="spellStart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недополучения</w:t>
      </w:r>
      <w:proofErr w:type="spellEnd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доходов </w:t>
      </w:r>
      <w:r w:rsidR="002031A9" w:rsidRPr="002031A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местн</w:t>
      </w:r>
      <w:r w:rsidRPr="002031A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ого бюджета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 – 30 баллов.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отсутствия возможных последствий реализации бюджетного риска оценка составляет 0 баллов.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Оценка критерия «степень влияния» осуществляется с учетом результатов анализа возможных последствий реализации бюджетного риска путем суммирования баллов и оценивается как: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высокая, в случае если сумма баллов возможных последствий реализации бюджетного риска принимает значение не менее 60;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б) средняя, в случае если сумма баллов возможных последствий реализации бюджетного риска принимает значение не менее 30 и менее 60;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в) низкая, в случае если сумма баллов возможных последствий реализации бюджетного риска принимает значение менее 30.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Возможное максимальное значение оценки критерия «степень влияния» составляет 100 баллов.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8. Оценка критерия «вероятность» осуществляется с учетом: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наличия и характера причин реализации бюджетного риска;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б) наличия условий и обстоятельств, которые могут привести </w:t>
      </w:r>
      <w:r w:rsidR="003977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 реализации бюджетного риска, о котором свидетельствует изменение: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количества нарушений, выявленных по результатам мероприятий органов государственного финансового контроля, касающихся организации и обеспечения выполнения бюджетных процедур, в том числе операций (действий) по выполнению бюджетных процедур, по сравнению</w:t>
      </w:r>
      <w:r w:rsidR="003977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предыдущим годом;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значений показателей годового мониторинга качества финансового менеджмента, рассчитываемых в соответствии с порядком проведения мониторинга качества финансового менеджмента, предусмотренным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пунктом 6 статьи 160.2-1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БК, по сравнению с предыдущим годом или максимальным возможным значением.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9. В случае отсутствия информации, указанной в настоящего положения, в целях определения наличия условий (обстоятельств), которые могут привести к реализации бюджетного риска, используется оценка иных показателей качества </w:t>
      </w:r>
      <w:r w:rsidRPr="000905B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финансового менеджмента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 рассчитанных аудитором за отчетный год, по сравнению с годом, предшествующим отчетному, в том числе:</w:t>
      </w:r>
    </w:p>
    <w:p w:rsidR="00BB5931" w:rsidRPr="007B6A04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а) доля кассового исполнения по источникам финансирования дефицита </w:t>
      </w:r>
      <w:r w:rsidR="007B6A04" w:rsidRPr="007B6A0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</w:t>
      </w:r>
      <w:r w:rsidRPr="007B6A0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ного бюджета (выплаты) в объеме бюджетных ассигнований</w:t>
      </w:r>
      <w:r w:rsidR="00397752" w:rsidRPr="007B6A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</w:t>
      </w:r>
      <w:r w:rsidRPr="007B6A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источникам финансирования дефицита </w:t>
      </w:r>
      <w:r w:rsidR="007B6A04" w:rsidRPr="007B6A0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местного</w:t>
      </w:r>
      <w:r w:rsidRPr="007B6A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бюджета;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б) доля кассового исполнения по расходам на </w:t>
      </w:r>
      <w:r w:rsidRPr="007B6A0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реализацию федеральных проектов</w:t>
      </w:r>
      <w:r w:rsidRPr="0039775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объеме бюджетных ассигнований на реализацию федеральных проектов</w:t>
      </w:r>
      <w:r w:rsidRPr="0039775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</w:p>
    <w:p w:rsidR="00BB5931" w:rsidRPr="008328DC" w:rsidRDefault="00BB5931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B5931" w:rsidRDefault="00C62293" w:rsidP="003360E0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bCs/>
          <w:color w:val="000000"/>
          <w:sz w:val="28"/>
          <w:szCs w:val="28"/>
        </w:rPr>
        <w:t>II</w:t>
      </w:r>
      <w:r w:rsidRPr="008328D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 Планирование проведения аудиторских мероприятий</w:t>
      </w:r>
    </w:p>
    <w:p w:rsidR="003360E0" w:rsidRPr="008328DC" w:rsidRDefault="003360E0" w:rsidP="003360E0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11. Проект плана проведения аудиторских мероприятий </w:t>
      </w:r>
      <w:r w:rsidR="003360E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учреждение</w:t>
      </w:r>
      <w:r w:rsidR="003360E0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="00E90F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очередной финансовый год составляет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="00E90F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редставляет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руководителю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90F8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позднее 25 декабря текущего года.</w:t>
      </w:r>
    </w:p>
    <w:p w:rsidR="00BB5931" w:rsidRPr="00693450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12. Копию утвержденного плана проведения аудиторских мероприятий 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учреждение</w:t>
      </w:r>
      <w:r w:rsidR="00DD4CA7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="00DD4CA7"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D4CA7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очередной финансовый год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направляет субъектам бюджетных процедур не позднее 5 рабочих дней со дня его утверждения руководителем 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</w:t>
      </w:r>
      <w:r w:rsidR="0069345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бумажном носителе, </w:t>
      </w:r>
      <w:r w:rsidR="00AA0646" w:rsidRPr="00AA064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разрешается осуществлять</w:t>
      </w:r>
      <w:r w:rsidR="0069345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использованием </w:t>
      </w:r>
      <w:r w:rsidRPr="0069345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системы электронного документооборота</w:t>
      </w:r>
      <w:r w:rsidRPr="0069345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D4CA7" w:rsidRPr="0069345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</w:t>
      </w:r>
      <w:r w:rsidRPr="0069345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13. Внесение изменений в план проведения аудиторских мероприятий 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учреждение</w:t>
      </w:r>
      <w:r w:rsidR="00DD4CA7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очередной финансовый год осуществляется путем утверждения руководителем 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дополнений, исключений или уточнений отдельных тем и дат (месяцев) окончания аудиторских мероприятий, в том числе на основе представленной аудитором информации, в соответствии с подпунктом «б» пункта 11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Федерального стандарта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«Планирование и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проведение внутреннего финансового аудита», утвержденного приказом Мин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истерства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фина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нсов от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августа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2020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года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№ 160н, а также: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информации о надежности средств автоматизации и регламентации операций (действий) по выполнению бюджетной процедуры;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б) информации об изменении условий организации и исполнения бюджетных процедур (операций (действий) по выполнению бюджетной процедуры);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в) информации о наличии недостатков (нарушений), выявленных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результатам контрольных мероприятий, проведенных органами государственного финансового контроля, по результатам аудиторских мероприятий;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г) иной информации о причинах и условиях (обстоятельствах) событий, которые могут оказать воздействие на осуществление бюджетных процедур (операций (действий) по выполнению бюджетной процедуры).</w:t>
      </w:r>
    </w:p>
    <w:p w:rsidR="00BB5931" w:rsidRPr="00DD4CA7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14. Решение о дополнении, исключении или уточнении отдельных тем и дат (месяцев) окончания аудиторских мероприятий плана проведения аудиторских мероприятий 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учреждение</w:t>
      </w:r>
      <w:r w:rsidR="00DD4CA7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очередной финансовый год и план проведения аудиторских мероприятий </w:t>
      </w:r>
      <w:r w:rsidR="00B1082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учреждение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очередной финансовый год с изменениями согласно принятому решению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направляет субъектам бюджетных процедур не позднее 5 рабочих дней со дня его утверждения руководителем 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A0646" w:rsidRPr="00AA064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бумажном носителе, разрешается </w:t>
      </w:r>
      <w:r w:rsidR="00AA0646" w:rsidRPr="00AA0646">
        <w:rPr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 xml:space="preserve">осуществлять с использованием системы электронного </w:t>
      </w:r>
      <w:r w:rsidR="00AA0646" w:rsidRPr="00AA064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документооборота</w:t>
      </w:r>
      <w:r w:rsidR="00AA0646" w:rsidRPr="00AA064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A0646" w:rsidRPr="00AA064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учреждения.</w:t>
      </w:r>
    </w:p>
    <w:p w:rsidR="00BB5931" w:rsidRPr="008328DC" w:rsidRDefault="00BB5931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B5931" w:rsidRDefault="00C62293" w:rsidP="00DD4CA7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bCs/>
          <w:color w:val="000000"/>
          <w:sz w:val="28"/>
          <w:szCs w:val="28"/>
        </w:rPr>
        <w:t>III</w:t>
      </w:r>
      <w:r w:rsidRPr="008328D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 Проведение аудиторского мероприятия</w:t>
      </w:r>
    </w:p>
    <w:p w:rsidR="00DD4CA7" w:rsidRPr="008328DC" w:rsidRDefault="00DD4CA7" w:rsidP="00DD4CA7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15. Внеплановое аудиторское мероприятие проводится по решению руководителя 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принятому в том числе на основании служебной записки, представленной аудитором.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Служебная записка включает в себя тему аудиторского мероприятия, обоснование проведения внепланового аудиторского мероприятия с точки зрения наличия бюджетных рисков и (или) наличия недостатков (нарушений), выявленных при осуществлении плановых аудиторских мероприятий, дату (месяц) окончания внепланового аудиторского мероприятия, иные </w:t>
      </w:r>
      <w:proofErr w:type="gramStart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положения 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соответствии с требованиями федеральных стандартов внутреннего финансового аудита.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16. Решение руководителя 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проведении внепланового аудиторского мероприятия направляется аудитором субъектам бюджетных процедур, которые организуют (обеспечивают выполнение), выполняют бюджетные процедуры (операции (действия) по выполнению бюджетных процедур), в отношении которых проводится внеплановое аудиторское мероприятие, не позднее 5 рабочих дней со дня его принятия </w:t>
      </w:r>
      <w:r w:rsidR="006F46E7" w:rsidRPr="006F46E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бумажном носителе, разрешается осуществлять с использованием системы электронного документооборота</w:t>
      </w:r>
      <w:r w:rsidR="006F46E7" w:rsidRPr="006F46E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F46E7" w:rsidRPr="006F46E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17. В целях проведения аудиторского мероприятия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имеет право формировать состав аудиторской группы путем привлечения: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а) должностных лиц (специалистов) структурных подразделений 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согласованию с руководителями структурных подразделений 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B5931" w:rsidRPr="00DD4CA7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б) должностных лиц (работников) подведомственных </w:t>
      </w:r>
      <w:r w:rsidR="00DD4CA7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учреждению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</w:t>
      </w:r>
      <w:r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согласованию с руководителями подведомственных </w:t>
      </w:r>
      <w:r w:rsidR="00B80A92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B80A92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="00B80A92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80A92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</w:t>
      </w:r>
      <w:r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основании положений соглашений о передаче полномочий</w:t>
      </w:r>
      <w:r w:rsid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</w:t>
      </w:r>
      <w:r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осуществлению внутреннего финансового аудита;</w:t>
      </w:r>
    </w:p>
    <w:p w:rsidR="00BB5931" w:rsidRPr="00FF1699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F16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в) экспертов по согласованию с руководителем учреждения, подведомственного </w:t>
      </w:r>
      <w:r w:rsidR="00DD4CA7" w:rsidRPr="00FF169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учреждению</w:t>
      </w:r>
      <w:r w:rsidRPr="00FF169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путем заключения государственного</w:t>
      </w:r>
      <w:r w:rsidR="00DD4CA7" w:rsidRPr="00FF16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(муниципального)</w:t>
      </w:r>
      <w:r w:rsidRPr="00FF16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контракта или иного гражданско-правового договора;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г) экспертов –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физических лиц путем заключения </w:t>
      </w:r>
      <w:r w:rsidR="00FF1699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государственного</w:t>
      </w:r>
      <w:r w:rsidR="00FF1699" w:rsidRPr="00B80A9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B80A92" w:rsidRPr="00FF1699">
        <w:rPr>
          <w:rFonts w:ascii="Times New Roman" w:hAnsi="Times New Roman" w:cs="Times New Roman"/>
          <w:color w:val="000000"/>
          <w:sz w:val="28"/>
          <w:szCs w:val="28"/>
          <w:lang w:val="ru-RU"/>
        </w:rPr>
        <w:t>(муниципального)</w:t>
      </w:r>
      <w:r w:rsidR="00B80A92" w:rsidRPr="00B80A9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контракта или иного гражданско-правового договора;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д) должностных лиц (работников) иного главного распорядителя (распорядителя) бюджетных средств, главного администратора (администратора) доходов бюджета, главного администратора (администратора) источников финансирования дефицита бюджета, получателя бюджетных средств, не находящегося в ведении </w:t>
      </w:r>
      <w:r w:rsidR="00B80A92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B80A92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которые одновременно не являются должностными лицами органа государственного (муниципального) финансового контроля, по согласованию с руководителем такого главного распорядителя (распорядителя) бюджетных средств, получателя бюджетных средств, главного администратора (администратора) доходов бюджета, главного администратора (администратора) источников финансирования дефицита бюджета.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При проведении аудиторского мероприятия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является руководителем аудиторской группы.</w:t>
      </w:r>
    </w:p>
    <w:p w:rsidR="00BB5931" w:rsidRPr="00B80A92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Не позднее чем за 5 рабочих дней до начала проведения аудиторского мероприятия утвержденная аудитором программа аудиторского мероприятия направляется субъектам бюджетных процедур</w:t>
      </w:r>
      <w:r w:rsidRPr="00FF169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B5931" w:rsidRPr="00980E5E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20. В случае внесения изменений в программу аудиторского мероприятия </w:t>
      </w:r>
      <w:r w:rsidRPr="00FF1699">
        <w:rPr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в ходе осуществления аудиторского мероприятия</w:t>
      </w:r>
      <w:r w:rsidR="00FF16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актуализированную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программу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направляет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субъектам бюджетных процедур путем замены неактуальной программы аудиторского </w:t>
      </w:r>
      <w:r w:rsidR="00FF1699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мероприятия </w:t>
      </w:r>
      <w:r w:rsidRPr="00980E5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позднее 10 рабочих дней до дня окончания аудиторского мероприятия.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При проведении аудиторского мероприятия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переоценке наиболее значимых бюджетных рисков, информация о которых содержится в реестре бюджетных рисков </w:t>
      </w:r>
      <w:r w:rsidR="00350468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350468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(далее – аудиторские мероприятия</w:t>
      </w:r>
      <w:r w:rsidR="0020650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</w:t>
      </w:r>
      <w:r w:rsidR="0035046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переоценке бюджетных рисков), могут осуществляться следующие действия: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 регламентации и автоматизации бюджетных процедур (операций (действий) по выполнению бюджетной процедуры);</w:t>
      </w:r>
    </w:p>
    <w:p w:rsidR="00BB5931" w:rsidRPr="00350468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046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бюджетных рисков;</w:t>
      </w:r>
    </w:p>
    <w:p w:rsidR="00BB5931" w:rsidRPr="00350468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046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осуществление (формирование) аудиторской выборки;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сбор и анализ аудиторских доказательств и причин реализации (доказательств </w:t>
      </w:r>
      <w:proofErr w:type="spellStart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нереализации</w:t>
      </w:r>
      <w:proofErr w:type="spellEnd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) бюджетных рисков;</w:t>
      </w:r>
    </w:p>
    <w:p w:rsidR="00BB5931" w:rsidRPr="00D32402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3240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рабочей документации;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 полноты рабочей документации и достаточности аудиторских доказательств;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подготовка выводов, предложений и рекомендаций аудиторской группы, формирование заключения (проекта заключения).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Аудиторское мероприятие по переоценке бюджетных рисков проводится путем: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анализа изменений регламентации и автоматизации бюджетных процедур (операций (действий) по выполнению бюджетной процедуры), произошедших в период с последнего аудиторского мероприятия, в рамках которого был определен бюджетный риск;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анализа принятых мер по повышению качества финансового менеджмента;</w:t>
      </w:r>
    </w:p>
    <w:p w:rsidR="00BB5931" w:rsidRPr="00765324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6532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осуществления (формирования) аудиторской выборки;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сбора и анализа аудиторских доказательств и причин реализации (доказательств </w:t>
      </w:r>
      <w:proofErr w:type="spellStart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нереализации</w:t>
      </w:r>
      <w:proofErr w:type="spellEnd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) бюджетных рисков;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мониторинга процедур внутреннего финансового контроля;</w:t>
      </w:r>
    </w:p>
    <w:p w:rsidR="00BB5931" w:rsidRPr="00765324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65324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формирования рабочей документации;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контроля полноты рабочей документации и достаточности аудиторских доказательств;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подготовки выводов, предложений и рекомендаций аудиторской группы, формирования заключения или проекта заключения.</w:t>
      </w:r>
    </w:p>
    <w:p w:rsidR="00BB5931" w:rsidRPr="008328DC" w:rsidRDefault="00C62293" w:rsidP="0020650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23. Аналитическая записка может являться частью заключения или </w:t>
      </w:r>
      <w:r w:rsidR="007653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его проекта, содержать информацию об отдельных результатах аудиторского мероприятия.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Рабочая документация аудиторского мероприятия, которую подготавливает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(или) аудиторская группа (в том числе программа аудиторского мероприятия, заключение (проект заключения), аналитические записки (проекты аналитических записок), проект решения </w:t>
      </w:r>
      <w:r w:rsidR="00765324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765324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мотивированная позиция аудитора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ответ на замечания, возражения и (или) уточнения субъектов бюджетных процедур, проект плана мероприятий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процедуры, сводный план мероприятий по совершенствованию организации (обеспечения выполнения), выполнения бюджетных процедур </w:t>
      </w:r>
      <w:r w:rsidR="00765324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765324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765324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(далее – Сводный план), иные документы, связанные</w:t>
      </w:r>
      <w:r w:rsidR="007653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проведением аудиторского мероприятия), оформляется с учетом следующего: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а) применение размеров полей не менее: 20 мм – левое, 10 мм – </w:t>
      </w:r>
      <w:proofErr w:type="gramStart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правое,</w:t>
      </w:r>
      <w:r w:rsidR="00D541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</w:t>
      </w:r>
      <w:proofErr w:type="gramEnd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мм – верхнее, 20 мм – нижнее.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При оформлении </w:t>
      </w:r>
      <w:proofErr w:type="spellStart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инфографики</w:t>
      </w:r>
      <w:proofErr w:type="spellEnd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приложений к аналитическим запискам (проектам аналитических записок) допускается использование размеров полей не менее: 5 мм – левое, 5 мм – правое, 10 мм – верхнее, 10 мм – нижнее;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б) применение шрифта 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Times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New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Roman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размером № 14.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оформлении таблиц, </w:t>
      </w:r>
      <w:proofErr w:type="spellStart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инфографики</w:t>
      </w:r>
      <w:proofErr w:type="spellEnd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приложений к аналитическим запискам (проектам аналитических записок) допускается использование шрифта размером не менее № 6;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в) текстовая часть, таблицы и </w:t>
      </w:r>
      <w:proofErr w:type="spellStart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инфографика</w:t>
      </w:r>
      <w:proofErr w:type="spellEnd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печатаются через 1–1,5 межстрочных интервала.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Применение абзацного отступа в текстовой части за исключением заголовков, подзаголовков, названий таблиц, </w:t>
      </w:r>
      <w:proofErr w:type="spellStart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инфографики</w:t>
      </w:r>
      <w:proofErr w:type="spellEnd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 –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1,25 см;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г) заголовок заключения (проекта заключения) печатается по центру прописными буквами и выделяется полужирным шрифтом, отделяясь</w:t>
      </w:r>
      <w:r w:rsidR="007653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основного текста документа горизонтальной чертой.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 заголовком заключения по левому краю печатается дата завершения аудиторского мероприятия, по правому краю – номер заключения;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д) допускается начинать текст с уважительного обращения к адресату, которое печатается по центру страницы через 1 и более межстрочных интервалов от предыдущего реквизита;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е) номера страниц проставляются арабскими цифрами посередине верхнего поля документа на расстоянии не менее 10 мм от верхнего края листа. Нумерация начинается со второй страницы.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Каждая аналитическая записка (проект аналитической записки), являясь неотъемлемой частью заключения (проекта заключения), нумеруется отдельно со второй страницы;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ж) допускается выделение отдельных фрагментов текста, в том числе заголовков, подзаголовков, названий таблиц, </w:t>
      </w:r>
      <w:proofErr w:type="spellStart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инфографики</w:t>
      </w:r>
      <w:proofErr w:type="spellEnd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нарушений и (или) недостатков, иных текстовых описаний частей рабочей документации аудиторского мероприятия, полужирным шрифтом, курсивом, подчеркиванием и (или) цветом;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з) при оформлении приложений к заключению (проекту заключения), аналитическим запискам (проектам аналитических записок) на первом листе </w:t>
      </w:r>
      <w:r w:rsidR="007653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правом верхнем углу указывается порядковый номер приложения и соответствующие реквизиты (дата и номер) заключения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либо аналитических записок;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и) отметка о приложении оформляется под текстом письма от границы левого поля страницы. Если приложение названо в тексте письма, в отметке</w:t>
      </w:r>
      <w:r w:rsidR="007653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 приложении указывается количество листов и количество экземпляров приложения.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нескольких приложений в отметке о приложении они нумеруются, указываются наименования каждого приложения, количество листов и количество экземпляров;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к) программа аудиторского мероприятия утверждается аудитором</w:t>
      </w:r>
      <w:r w:rsidR="007558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уполномоченным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должностным лицом по осуществлению</w:t>
      </w:r>
      <w:r w:rsidR="007558F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r w:rsidR="00980E5E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980E5E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980E5E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80E5E" w:rsidRPr="00AB62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внутреннего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финансового аудита.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Заключение подписывается аудитором как уполномоченным должностным лицом внутреннего финансового аудита (руководителем аудиторской группы) с указанием его должности.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Иные документы, которые подготавливает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(или) аудиторская группа, подписываются аудитором как уполномоченным должностным лицом по осуществлению в </w:t>
      </w:r>
      <w:r w:rsidR="00980E5E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980E5E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980E5E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80E5E" w:rsidRPr="00AB629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внутреннего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финансового аудита.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25. Хранение рабочей документации аудиторского мероприятия обеспечивается аудитором на срок не менее 1 года. По истечении указанного срока </w:t>
      </w:r>
      <w:r w:rsidR="007558F0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аудитор</w:t>
      </w:r>
      <w:r w:rsidR="007558F0"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558F0" w:rsidRPr="00922C5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обеспечивает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передачу рабочей документации аудиторского мероприятия в архив </w:t>
      </w:r>
      <w:r w:rsidR="00980E5E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980E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 </w:t>
      </w:r>
      <w:r w:rsidR="00980E5E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указанием сроков ее </w:t>
      </w:r>
      <w:proofErr w:type="gramStart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хранения,</w:t>
      </w:r>
      <w:r w:rsidR="00980E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proofErr w:type="gramEnd"/>
      <w:r w:rsidR="00980E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но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более</w:t>
      </w:r>
      <w:r w:rsidR="00980E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5 лет.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 контроль полноты рабочей документации аудиторского мероприятия перед подписанием заключения.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Доступ к рабочей документации аудиторского мероприятия лицам, привлеченным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состав аудиторской группы в соответствии с подпунктами «а» и «б» пункта 17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настоящего положения, или должностным лицам (специалистам, работникам) структурных подразделений учреждени</w:t>
      </w:r>
      <w:r w:rsidR="00010F4E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010F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отношении деятельности которых (в части организации (обеспечения выполнения), выполнения бюджетных процедур) получена информация</w:t>
      </w:r>
      <w:r w:rsidR="00010F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 выявленных (реализованных) бюджетных рисках, о нарушениях и (или) недостатках,</w:t>
      </w:r>
      <w:r w:rsidR="00922C5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также разработаны предложения и рекомендации о повышении качества финансового менеджмента, обеспечивается на постоянной основе </w:t>
      </w:r>
      <w:r w:rsidR="00922C5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 расторжения с такими должностными лицами (специалистами, работниками) служебных контрактов (трудовых договоров).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Доступ к рабочей документации аудиторского мероприятия лицам, привлеченным в состав аудиторской группы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подпунктами «в» и «д» пункта 17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настоящего положения,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путем предоставления автоматизированного рабочего места на территории </w:t>
      </w:r>
      <w:r w:rsidR="00922C59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922C59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922C59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22C59" w:rsidRPr="00C245B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период проведения аудиторского мероприятия.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завершении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аудиторского мероприятия доступ к рабочей документации лицам, привлеченным в состав аудиторской группы</w:t>
      </w:r>
      <w:r w:rsidR="00922C5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подпунктами «в» и «д», не предоставляется.</w:t>
      </w:r>
    </w:p>
    <w:p w:rsidR="00BB5931" w:rsidRPr="008328DC" w:rsidRDefault="00C62293" w:rsidP="00922C59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В случае отсутствия возможности выполнения аудитором полномочий в период проведения аудиторского мероприятия в связи с временной нетрудоспособностью, нахождением в очередном отпуске, служебной командировке и по иным причинам, которые могут быть подтверждены документально, аудиторское мероприятие (при необходимости) считается приостановленным на период отсутствия аудитора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рабочем месте. Изменения в план проведения аудиторских мероприятий </w:t>
      </w:r>
      <w:r w:rsidR="00010F4E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010F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ем                         </w:t>
      </w:r>
      <w:r w:rsidR="00010F4E" w:rsidRPr="00010F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очередной финансовый год и программу аудиторского мероприятия</w:t>
      </w:r>
      <w:r w:rsidR="00922C5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вносятся.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указанных событий и актуальных сроков проведения аудиторского мероприятия включается в заключение, документальное подтверждение указанных событий прикладывается к заключению.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целях исправления ошибок, выявленных при проведении аудиторского мероприятия, вправе предоставлять субъектам бюджетных процедур промежуточные итоги аудиторского мероприятия.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30. Аудитор, в том числе в целях применения метода внутреннего финансового аудита подтверждения, обеспечивает формирование и направление (проектов) аналитических записок и (или) проекта заключения субъектам бюджетных процедур, в отношении которых получена информация </w:t>
      </w:r>
      <w:r w:rsidR="00010F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 реализации бюджетных рисков, разработаны предложения (рекомендации)</w:t>
      </w:r>
      <w:r w:rsidR="00D541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реализации мер по повышению качества финансового менеджмента (проект заключения по результатам аудиторского мероприятия в целях подтверждения достоверности бюджетной отчетности в течение очередного финансового года и (или) аналитические записки к нему могут не направляться).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31. Субъекты бюджетных процедур в случаях, указанных в пунктах 29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="00922C59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="00922C59"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22C59" w:rsidRPr="00C245B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настоящего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положения, имеют право представить аудитору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замечания, возражения и (или) уточнения в течение 5 рабочих дней со дня получения аналитических записок и (или) проекта заключения.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32.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случае несогласия с представленными в соответствии </w:t>
      </w:r>
      <w:r w:rsidR="002812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пунктом </w:t>
      </w:r>
      <w:r w:rsidR="002812EA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31</w:t>
      </w:r>
      <w:r w:rsidR="002812EA"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12EA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настоящего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положения замечаниями, возражениями и (или) уточнениями представляет мотивированную позицию в течение 5 рабочих дней со дня получения последнего замечания, возражения и (или) уточнения </w:t>
      </w:r>
      <w:r w:rsidR="002812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аудиторскому мероприятию.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Мотивированные позиции аудитора, указанные в настоящем пункте, и соответствующие замечания, возражения и (или) уточнения субъектов бюджетных процедур включаются в состав заключения.</w:t>
      </w:r>
    </w:p>
    <w:p w:rsidR="00BB5931" w:rsidRPr="008328DC" w:rsidRDefault="00BB5931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B5931" w:rsidRDefault="00C62293" w:rsidP="002812EA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bCs/>
          <w:color w:val="000000"/>
          <w:sz w:val="28"/>
          <w:szCs w:val="28"/>
        </w:rPr>
        <w:t>IV</w:t>
      </w:r>
      <w:r w:rsidRPr="008328D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 Реализация результатов аудиторских мероприятий</w:t>
      </w:r>
    </w:p>
    <w:p w:rsidR="002812EA" w:rsidRPr="008328DC" w:rsidRDefault="002812EA" w:rsidP="002812EA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33. По результатам рассмотрения замечаний, возражений и (или) уточнений проект заключения (проект аналитической записки) при необходимости корректируется.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34. Исправления в заключение после его подписания аудитором вносятся в следующих случаях: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выявление в заключении существенной ошибки (искажения), наличие которой влияет на выводы о степени надежности внутреннего финансового контроля, о наличии фактов и (или) признаков, влияющих на достоверность бюджетной отчетности, о соответствии порядка ведения бюджетного учета единой методологии бюджетного учета, составления, представления и утверждения бюджетной отчетности, и (или) выводы о качестве исполнения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бюджетных полномочий главного распорядителя (распорядителя) бюджетных средств, получателя бюджетных средств, главного администратора (администратора) доходов бюджета, главного администратора (администратора) источников финансирования дефицита бюджета;</w:t>
      </w:r>
    </w:p>
    <w:p w:rsidR="00BB5931" w:rsidRPr="008328DC" w:rsidRDefault="00C62293" w:rsidP="00D541F9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получение информации, которая не была доступна на дату окончания аудиторского мероприятия и наличие которой существенно влияет на выводы, предложения и рекомендации по результатам аудиторского мероприятия.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Существенность влияния на выводы, предложения и рекомендации </w:t>
      </w:r>
      <w:r w:rsidR="002812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результатам аудиторского мероприятия определяется исходя</w:t>
      </w:r>
      <w:r w:rsidR="002812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 суждения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аудитора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необходимости их последующего включения в годовую отчетность о результатах деятельности субъекта внутреннего финансового аудита как наиболее значимых выводов, предложений и рекомендаций субъекта внутреннего финансового аудита.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 заключения с исправлениями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направляет субъектам бюджетных процедур, в отношении которых вносятся исправления</w:t>
      </w:r>
      <w:r w:rsidR="00093A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заключение.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Субъекты бюджетных процедур имеют право представить аудитору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замечания, возражения и (или) уточнения в течение 5 рабочих дней </w:t>
      </w:r>
      <w:r w:rsidR="00093A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 дня получения проекта заключения с исправлениями.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Заключение с исправлениями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направляет руководителю </w:t>
      </w:r>
      <w:r w:rsidR="003238EF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3238EF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3238EF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238EF" w:rsidRPr="00C245B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субъектам бюджетных процедур, в том числе получившим первоначальный вариант заключения.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35. Руководитель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238EF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3238EF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="003238EF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238EF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результатам рассмотрения заключения принимает решение, которое в том числе может содержать: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указание по составлению, утверждению и представлению аудитору субъектами бюджетных процедур планов мероприятий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процедуры;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б) указание по исполнению в устанавливаемый руководителем 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C309D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срок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мероприятий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36. Решение (информация о решении), указанное в подпункте «а» пункта 35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настоящего положения, и заключение, в отношении которого принято соответствующее решение, направляются руководителем аудиторской группы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использованием системы электронного документооборота 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субъектам бюджетных процедур, указанным в пункте 12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Федерального стандарта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«Реализация результатов внутреннего финансового аудита», утвержденного приказом </w:t>
      </w:r>
      <w:r w:rsidR="003C309D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истерства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фина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нсов от 22 мая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2020 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года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91н (далее – Стандарт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«Реализация результатов»), не позднее 5 рабочих дней со дня принятия руководителем 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такого решения.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37. В случае принятия руководителем 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C309D" w:rsidRPr="00C245B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решения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соответствии с подпунктом «а» пункта 35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настоящего положения: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а)</w:t>
      </w:r>
      <w:r w:rsidRPr="003C309D">
        <w:rPr>
          <w:rFonts w:ascii="Times New Roman" w:hAnsi="Times New Roman" w:cs="Times New Roman"/>
          <w:color w:val="000000"/>
          <w:spacing w:val="-20"/>
          <w:sz w:val="28"/>
          <w:szCs w:val="28"/>
          <w:lang w:val="ru-RU"/>
        </w:rPr>
        <w:t xml:space="preserve"> </w:t>
      </w:r>
      <w:r w:rsidRPr="00980E5E">
        <w:rPr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аудитор</w:t>
      </w:r>
      <w:r w:rsidRPr="00980E5E">
        <w:rPr>
          <w:rFonts w:ascii="Times New Roman" w:hAnsi="Times New Roman" w:cs="Times New Roman"/>
          <w:color w:val="000000"/>
          <w:spacing w:val="-18"/>
          <w:sz w:val="28"/>
          <w:szCs w:val="28"/>
        </w:rPr>
        <w:t> </w:t>
      </w:r>
      <w:r w:rsidRPr="00980E5E">
        <w:rPr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разрабатывает</w:t>
      </w:r>
      <w:r w:rsidRPr="00980E5E">
        <w:rPr>
          <w:rFonts w:ascii="Times New Roman" w:hAnsi="Times New Roman" w:cs="Times New Roman"/>
          <w:color w:val="000000"/>
          <w:spacing w:val="-18"/>
          <w:sz w:val="28"/>
          <w:szCs w:val="28"/>
        </w:rPr>
        <w:t> </w:t>
      </w:r>
      <w:r w:rsidRPr="00980E5E">
        <w:rPr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и направляет</w:t>
      </w:r>
      <w:r w:rsidRPr="00980E5E">
        <w:rPr>
          <w:rFonts w:ascii="Times New Roman" w:hAnsi="Times New Roman" w:cs="Times New Roman"/>
          <w:color w:val="000000"/>
          <w:spacing w:val="-18"/>
          <w:sz w:val="28"/>
          <w:szCs w:val="28"/>
        </w:rPr>
        <w:t> </w:t>
      </w:r>
      <w:r w:rsidRPr="00980E5E">
        <w:rPr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одновременно с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решением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руководителя 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C309D" w:rsidRPr="00C245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проекты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планов мероприятий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 в разрезе структурных подразделений 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которые содержат: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бюджетных рисков и (или) допущенных недостатков (нарушений);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(рекомендации) по реализации мер по повышению качества финансового менеджмента;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б) руководитель (заместитель руководителя) структурного подразделения 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позднее 5 рабочих дней со дня получения решения руководителя 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3C309D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3C309D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обеспечивает утверждение проекта плана мероприятий по совершенствованию организации (обеспечения выполнения), выполнения бюджетной процедуры и (или) операций (действий)</w:t>
      </w:r>
      <w:r w:rsidR="00D704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выполнению бюджетной процедуры с установлением мер по повышению качества финансового менеджмента и срока их исполнения, его направление аудитору одновременно со служебной запиской, содержащей сведения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 причинах произведенного уточнения (в случае уточнения проекта плана мероприятий по совершенствованию организации (обеспечения выполнения), выполнения бюджетной процедуры и (или) операций (действий)</w:t>
      </w:r>
      <w:r w:rsidR="00980E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выполнению бюджетной процедуры) и (или) направление субъекту внутреннего финансового аудита служебной записки, содержащей мотивированный отказ от утверждения плана мероприятий (отдельных положений плана мероприятий)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процедуры.</w:t>
      </w:r>
    </w:p>
    <w:p w:rsidR="00F613DD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Направление предусмотренных настоящим пунктом документов осуществляется </w:t>
      </w:r>
      <w:r w:rsidR="00980E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бумажном носителе, </w:t>
      </w:r>
      <w:r w:rsidR="00980E5E" w:rsidRPr="00AA064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разрешается осуществлять</w:t>
      </w:r>
      <w:r w:rsidR="00980E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</w:t>
      </w:r>
      <w:r w:rsidR="00980E5E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использованием </w:t>
      </w:r>
      <w:r w:rsidR="00980E5E" w:rsidRPr="0069345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системы электронного документооборота</w:t>
      </w:r>
      <w:r w:rsidR="00980E5E" w:rsidRPr="0069345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80E5E" w:rsidRPr="0069345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38. На основании принятого руководителем </w:t>
      </w:r>
      <w:r w:rsidR="00F613DD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F613DD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F613DD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613DD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решения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соответствии с подпунктом «б» пункта 35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данных, представляемых 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</w:t>
      </w:r>
      <w:r w:rsidR="00010F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пунктом </w:t>
      </w:r>
      <w:r w:rsidR="00F613DD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33</w:t>
      </w:r>
      <w:r w:rsidR="00F613DD"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613DD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настоящего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положения,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составляет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ведет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сводный план, содержащий: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бюджетного риска и (или) допущенного недостатка (нарушения);</w:t>
      </w:r>
    </w:p>
    <w:p w:rsidR="00BB5931" w:rsidRPr="004F6EEF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наименование структурного подразделения Агентства;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меры по повышению качества финансового менеджмента;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срок исполнения мер по повышению качества финансового менеджмента;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реквизиты документа, направленного в соответствии с пунктом 37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настоящего положения, или решения, принятого в соответствии 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подпунктом «б» пункта 35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настоящего положения, являющегося основанием для включения мероприятия в Сводный план.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39. В целях формирования отчета по Сводному плану информацию 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достигнутом (конечном, промежуточном) результате реализации мер 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повышению качества финансового менеджмента структурные подразделения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F6EEF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4F6EEF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F6EEF" w:rsidRPr="00C245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представляют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аудитору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позднее 10-го рабочего дня месяца, следующего за отчетным кварталом.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40. Мониторинг реализации мер по минимизации и устранению бюджетных рисков осуществляется в рамках формирования (актуализации) реестра бюджетных рисков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F6EEF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4F6EEF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F6EEF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очередной финансовый год путем: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проведения аудиторских мероприятий по переоценке бюджетных рисков;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мониторинга реализации субъектами бюджетных процедур мер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повышению качества финансового менеджмента на основе данных субъектов бюджетных процедур в отчете по Сводному плану;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актуализации данных о мерах по повышению качества финансового менеджмента в реестре бюджетных рисков </w:t>
      </w:r>
      <w:r w:rsidR="004F6EEF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актуализации оценки бюджетных рисков в реестре бюджетных рисков </w:t>
      </w:r>
      <w:r w:rsidR="00010F4E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010F4E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010F4E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10F4E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результатам анализа данных об осуществлении (неосуществлении, изменении, отказе от осуществления) мер по повышению качества финансового менеджмента.</w:t>
      </w:r>
    </w:p>
    <w:p w:rsidR="00BB5931" w:rsidRPr="008328DC" w:rsidRDefault="00C62293" w:rsidP="004F6EEF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41. В случае выявления в ходе мониторинга реализации субъектами бюджетных процедур мер по повышению качества финансового менеджмента неисполненных мер по повышению качества финансового менеджмента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истекшим сроком исполнения: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сроки исполнения меры по повышению качества финансового менеджмента могут быть уточнены не более одного раза структурными подразделениями </w:t>
      </w:r>
      <w:r w:rsidR="004F6EEF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4F6EEF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F6EEF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период, не превышающий 12 </w:t>
      </w:r>
      <w:proofErr w:type="gramStart"/>
      <w:r w:rsidR="0020650B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месяцев, </w:t>
      </w:r>
      <w:r w:rsidR="0020650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End"/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представлении обоснований необходимости переноса сроков исполнения </w:t>
      </w:r>
      <w:r w:rsidR="0020650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описанием причин неисполнения;</w:t>
      </w:r>
    </w:p>
    <w:p w:rsidR="00BB5931" w:rsidRPr="004F6EEF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выявления неисполненных мер по повышению качества финансового менеджмента, срок исполнения которых определен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соответствии с подпунктом «а» настоящего пункта, структурными подразделениями </w:t>
      </w:r>
      <w:r w:rsidR="004F6EEF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4F6EEF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субъекту внутреннего финансового аудита представляется доклад о ходе исполнения и причинах неисполнения мер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повышению качества финансового менеджмента в целях включения указанного доклада в годовую отчетность о результатах деятельности аудитора для представления руководителю </w:t>
      </w:r>
      <w:r w:rsidR="004F6EEF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случае мотивированного отказа субъектов бюджетных процедур 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исполнения мер по повышению качества финансового менеджмента, ранее определенных им в рамках составления и утверждения плана мероприятий 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процедуры, по согласованию с аудитором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указанная мера исключается </w:t>
      </w:r>
      <w:r w:rsidR="00D541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 Сводного плана;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случае нецелесообразности (невозможности) исполнения мер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повышению качества финансового менеджмента в связи с изменением законодательства Р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оссийской Федерации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(нормативных правовых актов), регулирующих осуществление операций (действий) по выполнению бюджетных процедур, указанная мера исключается из Сводного плана.</w:t>
      </w:r>
    </w:p>
    <w:p w:rsidR="00BB5931" w:rsidRPr="008328DC" w:rsidRDefault="00BB5931" w:rsidP="0020650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B5931" w:rsidRDefault="004F6EEF" w:rsidP="004F6EEF">
      <w:pPr>
        <w:spacing w:before="0" w:beforeAutospacing="0" w:after="0" w:afterAutospacing="0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  </w:t>
      </w:r>
      <w:r w:rsidR="00C62293" w:rsidRPr="008328DC">
        <w:rPr>
          <w:rFonts w:ascii="Times New Roman" w:hAnsi="Times New Roman" w:cs="Times New Roman"/>
          <w:bCs/>
          <w:color w:val="000000"/>
          <w:sz w:val="28"/>
          <w:szCs w:val="28"/>
        </w:rPr>
        <w:t>V</w:t>
      </w:r>
      <w:r w:rsidR="00C62293" w:rsidRPr="008328D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 Годовая отчетность о результатах деятельности аудитора за отчетный год</w:t>
      </w:r>
    </w:p>
    <w:p w:rsidR="004F6EEF" w:rsidRPr="008328DC" w:rsidRDefault="004F6EEF" w:rsidP="004F6EEF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42.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составляет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представляет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годовую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отчетность о результатах деятельности за отчетный год руководителю </w:t>
      </w:r>
      <w:r w:rsidR="00010F4E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010F4E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010F4E" w:rsidRPr="00DD4C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10F4E" w:rsidRPr="00E07E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позднее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 марта года, следующего за отчетным.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43. В годовую отчетность о результатах деятельности аудитора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 отчетный год включается информация в соответствии:</w:t>
      </w:r>
    </w:p>
    <w:p w:rsidR="00BB5931" w:rsidRPr="008328DC" w:rsidRDefault="00C62293" w:rsidP="0099135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с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подпунктами «</w:t>
      </w:r>
      <w:r w:rsidR="00010F4E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а» –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«д» пункта 29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Стандарта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«Реализация результатов» путем указания тем и дат (месяцев) окончания аудиторских мероприятий 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(в соответствии с планом проведения аудиторских мероприятий Агентства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на очередной финансовый год, а также решениями руководителя Агентства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 проведении внеплановых аудиторских мероприятий (при наличии)) и соответствующих им сведений или суждений:</w:t>
      </w:r>
    </w:p>
    <w:p w:rsidR="00BB5931" w:rsidRPr="008328DC" w:rsidRDefault="00C62293" w:rsidP="0020650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реквизитах заключения (дата и номер), причинах неисполнения 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отчетном финансовом году плана проведения аудиторских мероприятий </w:t>
      </w:r>
      <w:r w:rsidR="004F6EEF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4F6EEF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очередной финансовый год (при наличии </w:t>
      </w:r>
      <w:proofErr w:type="spellStart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непроведенных</w:t>
      </w:r>
      <w:proofErr w:type="spellEnd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(несвоевременно проведенных) аудиторских мероприятий);</w:t>
      </w:r>
    </w:p>
    <w:p w:rsidR="00BB5931" w:rsidRPr="008328DC" w:rsidRDefault="00C62293" w:rsidP="0020650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степени надежности внутреннего финансового контроля по каждой бюджетной процедуре и (или) операции (действию) по выполнению бюджетной процедуры, оцененной в ходе проведенных в отчетном финансовом году аудиторских мероприятий;</w:t>
      </w:r>
    </w:p>
    <w:p w:rsidR="00BB5931" w:rsidRPr="008328DC" w:rsidRDefault="00C62293" w:rsidP="0020650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результатах оценки исполнения бюджетных полномочий главного распорядителя (распорядителя) бюджетных средств, получателя бюджетных средств, главного администратора (администратора) доходов бюджета, главного администратора (администратора) источников финансирования дефицита бюджета путем указания (при наличии):</w:t>
      </w:r>
    </w:p>
    <w:p w:rsidR="00BB5931" w:rsidRPr="008328DC" w:rsidRDefault="00C62293" w:rsidP="0020650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суждений </w:t>
      </w:r>
      <w:r w:rsidR="004F6EEF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аудитора о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полноте исполнения требований бюджетного законодательства Р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оссийской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Ф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едерации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иных нормативных правовых актов, регулирующих бюджетные правоотношения;</w:t>
      </w:r>
    </w:p>
    <w:p w:rsidR="00BB5931" w:rsidRPr="008328DC" w:rsidRDefault="00C62293" w:rsidP="0020650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значений показателей качества финансового менеджмента по каждой соответствующей бюджетной процедуре и (или) операции (действию)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выполнению бюджетной процедуры, оцененной в ходе аудиторского мероприятия, рассчитанных для </w:t>
      </w:r>
      <w:r w:rsidR="004F6EEF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в соответствии с пунктом 6 статьи 160.2-1 БК, по состоянию на 15 ноября отчетного финансового года,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отклонений от целевого ориентира значения показателя качества финансового менеджмента по соответствующей группе показателей качества финансового менеджмента (при наличии);</w:t>
      </w:r>
    </w:p>
    <w:p w:rsidR="00BB5931" w:rsidRPr="008328DC" w:rsidRDefault="00C62293" w:rsidP="004F6EEF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б) подпунктом «ж» пункта 29 Стандарта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«Реализация результатов» путем указания:</w:t>
      </w:r>
    </w:p>
    <w:p w:rsidR="00BB5931" w:rsidRPr="008328DC" w:rsidRDefault="00C62293" w:rsidP="004F6EEF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количества запланированных к реализации мер по повышению качества финансового менеджмента по результатам аудиторских мероприятий 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отчетный период;</w:t>
      </w:r>
    </w:p>
    <w:p w:rsidR="00BB5931" w:rsidRPr="008328DC" w:rsidRDefault="00D541F9" w:rsidP="004F6EEF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количества,</w:t>
      </w:r>
      <w:r w:rsidR="00C62293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реализованных в отчетном периоде мер по повышению качества финансового менеджмента по результатам аудиторских мероприятий за отчетный период;</w:t>
      </w:r>
    </w:p>
    <w:p w:rsidR="00BB5931" w:rsidRPr="008328DC" w:rsidRDefault="00C62293" w:rsidP="004F6EEF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основных причин неисполнения в отчетном периоде мер по повышению качества финансового менеджмента по результатам аудиторских мероприятий за отчетный период, сроки исполнения которых были определены в рамках отчетного периода;</w:t>
      </w:r>
    </w:p>
    <w:p w:rsidR="00BB5931" w:rsidRPr="008328DC" w:rsidRDefault="00C62293" w:rsidP="004F6EEF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доле значимых бюджетных рисков в общем объеме бюджетных рисков по результатам проведенного мониторинга реализации мер по минимизации и устранению бюджетных рисков;</w:t>
      </w:r>
    </w:p>
    <w:p w:rsidR="00BB5931" w:rsidRPr="008328DC" w:rsidRDefault="00C62293" w:rsidP="004F6EEF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сведений об изменении доли значимых бюджетных рисков в общем объеме бюджетных рисков по результатам проведенного мониторинга реализации мер по минимизации и устранению бюджетных рисков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сравнению с данными за предыдущий отчетный период;</w:t>
      </w:r>
    </w:p>
    <w:p w:rsidR="00BB5931" w:rsidRPr="008328DC" w:rsidRDefault="00C62293" w:rsidP="004F6EEF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в) абзацами 3 и 4 подпункта «е» пункта 29 Стандарта «Реализация результатов» путем описания наиболее значимых (при наличии):</w:t>
      </w:r>
    </w:p>
    <w:p w:rsidR="00BB5931" w:rsidRPr="008328DC" w:rsidRDefault="00C62293" w:rsidP="00E20184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нарушений и (или) недостатков, препятствующих выполнению (корректному выполнению) бюджетной процедуры, операции (</w:t>
      </w:r>
      <w:proofErr w:type="gramStart"/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действия)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proofErr w:type="gramEnd"/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выполнению бюджетной процедуры в полном объеме и своевременно,</w:t>
      </w:r>
      <w:r w:rsidR="004F6E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том числе причин и условий их реализации;</w:t>
      </w:r>
    </w:p>
    <w:p w:rsidR="00BB5931" w:rsidRPr="008328DC" w:rsidRDefault="00C62293" w:rsidP="00E20184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бюджетных рисков, в том числе остаточных бюджетных рисков, причинами возникновения которых не является недостаточный внутренний финансовый контроль, в том числе причин их реализации;</w:t>
      </w:r>
    </w:p>
    <w:p w:rsidR="00BB5931" w:rsidRPr="008328DC" w:rsidRDefault="00C62293" w:rsidP="00E2018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мер по повышению качества финансового менеджмента согласно отчету по Сводному плану, влияющих на операционную эффективность осуществления бюджетных процедур, операций (действий) по выполнению бюджетных процедур, позволяющих минимизировать (устранить) бюджетные риски в последующих финансовых годах;</w:t>
      </w:r>
    </w:p>
    <w:p w:rsidR="00BB5931" w:rsidRPr="008328DC" w:rsidRDefault="00C62293" w:rsidP="00E2018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г) абзацем 5 подпункта «е» пункта 29 Стандарта «Реализация результатов» путем описания примеров (лучших практик) организации (обеспечения выполнения), выполнения бюджетных процедур, операций (действий):</w:t>
      </w:r>
    </w:p>
    <w:p w:rsidR="00BB5931" w:rsidRPr="008328DC" w:rsidRDefault="00C62293" w:rsidP="00E2018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выполнению бюджетных процедур, не установленных нормативными (правовыми) актами и (или) необеспеченных подсистемами (компонентами, модулями) автоматизированных информационных систем и прикладного программного обеспечения (при наличии);</w:t>
      </w:r>
    </w:p>
    <w:p w:rsidR="00BB5931" w:rsidRPr="008328DC" w:rsidRDefault="00C62293" w:rsidP="004F6EEF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д) абзацем 2 подпункта «е» пункта 29 Стандарта «Реализация результатов» путем описания наиболее значимых (при наличии):</w:t>
      </w:r>
    </w:p>
    <w:p w:rsidR="00BB5931" w:rsidRPr="008328DC" w:rsidRDefault="00C62293" w:rsidP="00E20184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предложений и рекомендаций аудитора, влияющих на операционную эффективность осуществления бюджетных процедур, операций (</w:t>
      </w:r>
      <w:proofErr w:type="gramStart"/>
      <w:r w:rsidR="00E20184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действий)</w:t>
      </w:r>
      <w:r w:rsidR="00E2018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proofErr w:type="gramEnd"/>
      <w:r w:rsidR="00E2018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выполнению бюджетных процедур, нарушения (недостатки) по которым</w:t>
      </w:r>
      <w:r w:rsidR="00E2018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рамках проведенных аудиторских мероприятий не установлены;</w:t>
      </w:r>
    </w:p>
    <w:p w:rsidR="00BB5931" w:rsidRPr="008328DC" w:rsidRDefault="00C62293" w:rsidP="00E2018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выводов в отношении условий, в которых осуществляются бюджетные процедуры, операции (действия) по выполнению бюджетных процедур (нормативно-правовое регулирование бюджетных процедур, операций (действий) по выполнению бюджетных процедур), в том числе информационных систем, в которых выполняются бюджетные процедуры, операции (действия) по выполнению бюджетных процедур;</w:t>
      </w:r>
    </w:p>
    <w:p w:rsidR="00BB5931" w:rsidRPr="008328DC" w:rsidRDefault="00C62293" w:rsidP="00E2018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е) подпунктом «з» пункта 29 Стандарта «Реализация результатов» путем описания причин изменения плана проведения аудиторских мероприятий </w:t>
      </w:r>
      <w:r w:rsidR="00E20184" w:rsidRPr="00DD4C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</w:t>
      </w:r>
      <w:r w:rsidR="00E20184">
        <w:rPr>
          <w:rFonts w:ascii="Times New Roman" w:hAnsi="Times New Roman" w:cs="Times New Roman"/>
          <w:color w:val="000000"/>
          <w:sz w:val="28"/>
          <w:szCs w:val="28"/>
          <w:lang w:val="ru-RU"/>
        </w:rPr>
        <w:t>ю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отчетный финансовый год;</w:t>
      </w:r>
    </w:p>
    <w:p w:rsidR="00BB5931" w:rsidRPr="008328DC" w:rsidRDefault="00C62293" w:rsidP="00E2018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ж) подпунктом «и» пункта 29 Стандарта «Реализация результатов».</w:t>
      </w:r>
    </w:p>
    <w:p w:rsidR="00BB5931" w:rsidRPr="008328DC" w:rsidRDefault="00C62293" w:rsidP="00E2018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годовой отчетности о результатах деятельности </w:t>
      </w:r>
      <w:r w:rsidR="00E20184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аудитора за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отчетный год указываются дата подписания, должность, фамилия и инициалы, подпись аудитора.</w:t>
      </w:r>
    </w:p>
    <w:p w:rsidR="00BB5931" w:rsidRPr="008328DC" w:rsidRDefault="00C62293" w:rsidP="00E2018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годовую отчетность о результатах деятельности </w:t>
      </w:r>
      <w:r w:rsidR="00E20184"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аудитора за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отчетный год включается иная информация, которую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признал значимой.</w:t>
      </w:r>
    </w:p>
    <w:p w:rsidR="00BB5931" w:rsidRPr="008328DC" w:rsidRDefault="00C62293" w:rsidP="00E2018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44. По результатам рассмотрения годовой отчетности о результатах деятельности аудитора за отчетный год аудитор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исключает из Сводного плана</w:t>
      </w:r>
      <w:r w:rsidRPr="008328D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328D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реализованные меры по повышению качества финансового менеджмента.</w:t>
      </w:r>
    </w:p>
    <w:p w:rsidR="00BB5931" w:rsidRPr="008328DC" w:rsidRDefault="00BB5931" w:rsidP="004F6EEF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247EE" w:rsidRPr="00C245BB" w:rsidRDefault="00C247EE" w:rsidP="004F6EEF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28DC" w:rsidRPr="00C245BB" w:rsidRDefault="008328DC" w:rsidP="004F6EEF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8328DC" w:rsidRPr="00C245BB" w:rsidSect="008328DC">
      <w:headerReference w:type="default" r:id="rId7"/>
      <w:pgSz w:w="11907" w:h="16839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AB0" w:rsidRDefault="00101AB0" w:rsidP="00AD07C3">
      <w:pPr>
        <w:spacing w:before="0" w:after="0"/>
      </w:pPr>
      <w:r>
        <w:separator/>
      </w:r>
    </w:p>
  </w:endnote>
  <w:endnote w:type="continuationSeparator" w:id="0">
    <w:p w:rsidR="00101AB0" w:rsidRDefault="00101AB0" w:rsidP="00AD07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AB0" w:rsidRDefault="00101AB0" w:rsidP="00AD07C3">
      <w:pPr>
        <w:spacing w:before="0" w:after="0"/>
      </w:pPr>
      <w:r>
        <w:separator/>
      </w:r>
    </w:p>
  </w:footnote>
  <w:footnote w:type="continuationSeparator" w:id="0">
    <w:p w:rsidR="00101AB0" w:rsidRDefault="00101AB0" w:rsidP="00AD07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7C3" w:rsidRDefault="00AD07C3">
    <w:pPr>
      <w:pStyle w:val="a5"/>
      <w:jc w:val="center"/>
    </w:pPr>
  </w:p>
  <w:p w:rsidR="00AD07C3" w:rsidRDefault="00AD07C3" w:rsidP="00AD07C3">
    <w:pPr>
      <w:pStyle w:val="a5"/>
      <w:spacing w:before="100" w:after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E45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706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3D2B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B077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B246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4C1F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A25E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2743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7B42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7553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E158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052B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6A33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E12E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2"/>
  </w:num>
  <w:num w:numId="5">
    <w:abstractNumId w:val="9"/>
  </w:num>
  <w:num w:numId="6">
    <w:abstractNumId w:val="13"/>
  </w:num>
  <w:num w:numId="7">
    <w:abstractNumId w:val="11"/>
  </w:num>
  <w:num w:numId="8">
    <w:abstractNumId w:val="8"/>
  </w:num>
  <w:num w:numId="9">
    <w:abstractNumId w:val="4"/>
  </w:num>
  <w:num w:numId="10">
    <w:abstractNumId w:val="1"/>
  </w:num>
  <w:num w:numId="11">
    <w:abstractNumId w:val="0"/>
  </w:num>
  <w:num w:numId="12">
    <w:abstractNumId w:val="10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10F4E"/>
    <w:rsid w:val="000905B5"/>
    <w:rsid w:val="00093A8B"/>
    <w:rsid w:val="00101AB0"/>
    <w:rsid w:val="00194A25"/>
    <w:rsid w:val="002031A9"/>
    <w:rsid w:val="0020650B"/>
    <w:rsid w:val="00251C75"/>
    <w:rsid w:val="002812EA"/>
    <w:rsid w:val="002D33B1"/>
    <w:rsid w:val="002D3591"/>
    <w:rsid w:val="003238EF"/>
    <w:rsid w:val="003360E0"/>
    <w:rsid w:val="00350468"/>
    <w:rsid w:val="003514A0"/>
    <w:rsid w:val="0036148E"/>
    <w:rsid w:val="00397752"/>
    <w:rsid w:val="003C309D"/>
    <w:rsid w:val="004F6EEF"/>
    <w:rsid w:val="004F7E17"/>
    <w:rsid w:val="005A05CE"/>
    <w:rsid w:val="00653AF6"/>
    <w:rsid w:val="00680E10"/>
    <w:rsid w:val="00693450"/>
    <w:rsid w:val="006A469A"/>
    <w:rsid w:val="006F46E7"/>
    <w:rsid w:val="0071548E"/>
    <w:rsid w:val="007558F0"/>
    <w:rsid w:val="007565EC"/>
    <w:rsid w:val="00765324"/>
    <w:rsid w:val="007B6A04"/>
    <w:rsid w:val="008328DC"/>
    <w:rsid w:val="008D77BA"/>
    <w:rsid w:val="008E1FE1"/>
    <w:rsid w:val="00922C59"/>
    <w:rsid w:val="00980E5E"/>
    <w:rsid w:val="00986C69"/>
    <w:rsid w:val="0099135B"/>
    <w:rsid w:val="00AA0646"/>
    <w:rsid w:val="00AB6294"/>
    <w:rsid w:val="00AD07C3"/>
    <w:rsid w:val="00B10823"/>
    <w:rsid w:val="00B71301"/>
    <w:rsid w:val="00B73A5A"/>
    <w:rsid w:val="00B80A92"/>
    <w:rsid w:val="00BB5931"/>
    <w:rsid w:val="00BE2CCE"/>
    <w:rsid w:val="00C245BB"/>
    <w:rsid w:val="00C247EE"/>
    <w:rsid w:val="00C62293"/>
    <w:rsid w:val="00C75814"/>
    <w:rsid w:val="00CA190E"/>
    <w:rsid w:val="00D32402"/>
    <w:rsid w:val="00D541F9"/>
    <w:rsid w:val="00D7043E"/>
    <w:rsid w:val="00DD4CA7"/>
    <w:rsid w:val="00E07EC5"/>
    <w:rsid w:val="00E20184"/>
    <w:rsid w:val="00E438A1"/>
    <w:rsid w:val="00E90F8A"/>
    <w:rsid w:val="00F01E19"/>
    <w:rsid w:val="00F131F6"/>
    <w:rsid w:val="00F613DD"/>
    <w:rsid w:val="00FC5EC2"/>
    <w:rsid w:val="00FF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DD5B7A-0FEF-431A-BEAD-5EB8806F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B629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629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D07C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rsid w:val="00AD07C3"/>
  </w:style>
  <w:style w:type="paragraph" w:styleId="a7">
    <w:name w:val="footer"/>
    <w:basedOn w:val="a"/>
    <w:link w:val="a8"/>
    <w:uiPriority w:val="99"/>
    <w:unhideWhenUsed/>
    <w:rsid w:val="00AD07C3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rsid w:val="00AD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15</Pages>
  <Words>5686</Words>
  <Characters>32416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47</cp:revision>
  <cp:lastPrinted>2022-04-26T09:23:00Z</cp:lastPrinted>
  <dcterms:created xsi:type="dcterms:W3CDTF">2011-11-02T04:15:00Z</dcterms:created>
  <dcterms:modified xsi:type="dcterms:W3CDTF">2022-04-26T09:26:00Z</dcterms:modified>
</cp:coreProperties>
</file>